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0640" w14:textId="26688B6F" w:rsidR="00CE1771" w:rsidRPr="008600C9" w:rsidRDefault="00CE1771" w:rsidP="008600C9">
      <w:pPr>
        <w:spacing w:after="0"/>
        <w:jc w:val="both"/>
        <w:rPr>
          <w:rFonts w:cs="Times New Roman"/>
          <w:color w:val="000000"/>
          <w:spacing w:val="2"/>
          <w:szCs w:val="28"/>
          <w:lang w:val="kk-KZ" w:eastAsia="ru-RU"/>
        </w:rPr>
      </w:pPr>
      <w:r w:rsidRPr="008600C9">
        <w:rPr>
          <w:b/>
          <w:bCs/>
          <w:color w:val="000000"/>
          <w:spacing w:val="2"/>
          <w:szCs w:val="28"/>
          <w:lang w:val="kk-KZ" w:eastAsia="ru-RU"/>
        </w:rPr>
        <w:t>Дәріс 12-</w:t>
      </w:r>
      <w:bookmarkStart w:id="0" w:name="_Hlk81217670"/>
      <w:r w:rsidR="005B32D8" w:rsidRPr="0098045F">
        <w:rPr>
          <w:rFonts w:eastAsia="Calibri"/>
          <w:szCs w:val="28"/>
          <w:lang w:val="kk-KZ" w:eastAsia="ar-SA"/>
        </w:rPr>
        <w:t xml:space="preserve"> Қаз</w:t>
      </w:r>
      <w:r w:rsidR="005B32D8" w:rsidRPr="008600C9">
        <w:rPr>
          <w:rFonts w:eastAsia="Calibri" w:cs="Times New Roman"/>
          <w:szCs w:val="28"/>
          <w:lang w:val="kk-KZ" w:eastAsia="ar-SA"/>
        </w:rPr>
        <w:t>ақстан Республикасында</w:t>
      </w:r>
      <w:r w:rsidR="005B32D8" w:rsidRPr="008600C9">
        <w:rPr>
          <w:rFonts w:eastAsia="Calibri" w:cs="Times New Roman"/>
          <w:b/>
          <w:bCs/>
          <w:szCs w:val="28"/>
          <w:lang w:val="kk-KZ" w:eastAsia="ar-SA"/>
        </w:rPr>
        <w:t xml:space="preserve">  </w:t>
      </w:r>
      <w:r w:rsidR="005B32D8" w:rsidRPr="008600C9">
        <w:rPr>
          <w:rFonts w:cs="Times New Roman"/>
          <w:szCs w:val="28"/>
          <w:lang w:val="kk-KZ" w:eastAsia="ko-KR"/>
        </w:rPr>
        <w:t>жергілікті</w:t>
      </w:r>
      <w:r w:rsidR="0098045F" w:rsidRPr="008600C9">
        <w:rPr>
          <w:rFonts w:cs="Times New Roman"/>
          <w:szCs w:val="28"/>
          <w:lang w:val="kk-KZ" w:eastAsia="ko-KR"/>
        </w:rPr>
        <w:t xml:space="preserve"> басқару және </w:t>
      </w:r>
      <w:r w:rsidR="005B32D8" w:rsidRPr="008600C9">
        <w:rPr>
          <w:rFonts w:cs="Times New Roman"/>
          <w:szCs w:val="28"/>
          <w:lang w:val="kk-KZ" w:eastAsia="ko-KR"/>
        </w:rPr>
        <w:t xml:space="preserve"> өзін-өзі басқарудағы </w:t>
      </w:r>
      <w:r w:rsidR="0098045F" w:rsidRPr="008600C9">
        <w:rPr>
          <w:rFonts w:cs="Times New Roman"/>
          <w:szCs w:val="28"/>
          <w:lang w:val="kk-KZ" w:eastAsia="ko-KR"/>
        </w:rPr>
        <w:t xml:space="preserve"> кадрлар </w:t>
      </w:r>
      <w:bookmarkEnd w:id="0"/>
    </w:p>
    <w:p w14:paraId="0152C8D1" w14:textId="77777777" w:rsidR="008600C9" w:rsidRDefault="00CE1771" w:rsidP="008600C9">
      <w:pPr>
        <w:tabs>
          <w:tab w:val="left" w:pos="0"/>
        </w:tabs>
        <w:spacing w:after="0"/>
        <w:jc w:val="both"/>
        <w:rPr>
          <w:rFonts w:cs="Times New Roman"/>
          <w:szCs w:val="28"/>
        </w:rPr>
      </w:pPr>
      <w:r w:rsidRPr="008600C9">
        <w:rPr>
          <w:rFonts w:cs="Times New Roman"/>
          <w:szCs w:val="28"/>
        </w:rPr>
        <w:tab/>
      </w:r>
    </w:p>
    <w:p w14:paraId="2EEBB75E" w14:textId="1BF0D61D" w:rsidR="00CE1771" w:rsidRPr="008600C9" w:rsidRDefault="00CE1771" w:rsidP="008600C9">
      <w:pPr>
        <w:tabs>
          <w:tab w:val="left" w:pos="0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b/>
          <w:bCs/>
          <w:szCs w:val="28"/>
          <w:lang w:val="kk-KZ"/>
        </w:rPr>
        <w:t>Дәрістің мақсаты</w:t>
      </w:r>
      <w:r w:rsidRPr="008600C9">
        <w:rPr>
          <w:rFonts w:cs="Times New Roman"/>
          <w:szCs w:val="28"/>
          <w:lang w:val="kk-KZ"/>
        </w:rPr>
        <w:t xml:space="preserve"> – </w:t>
      </w:r>
      <w:r w:rsidR="00ED2F6D" w:rsidRPr="008600C9">
        <w:rPr>
          <w:rFonts w:cs="Times New Roman"/>
          <w:szCs w:val="28"/>
          <w:lang w:val="kk-KZ"/>
        </w:rPr>
        <w:t xml:space="preserve">Студенттерге  </w:t>
      </w:r>
      <w:r w:rsidR="0098045F" w:rsidRPr="008600C9">
        <w:rPr>
          <w:rFonts w:cs="Times New Roman"/>
          <w:szCs w:val="28"/>
          <w:lang w:val="kk-KZ"/>
        </w:rPr>
        <w:t>Қазақстан Республикасында  жергілікті басқару және  өзін-өзі басқарудағы  кадрларды</w:t>
      </w:r>
      <w:r w:rsidR="00ED2F6D" w:rsidRPr="008600C9">
        <w:rPr>
          <w:rFonts w:cs="Times New Roman"/>
          <w:szCs w:val="28"/>
          <w:lang w:val="kk-KZ"/>
        </w:rPr>
        <w:t xml:space="preserve">  жан-жақты кешенді түсіндіру</w:t>
      </w:r>
    </w:p>
    <w:p w14:paraId="08D985DB" w14:textId="77777777" w:rsidR="008600C9" w:rsidRDefault="008600C9" w:rsidP="008600C9">
      <w:pPr>
        <w:tabs>
          <w:tab w:val="left" w:pos="1380"/>
        </w:tabs>
        <w:spacing w:after="0"/>
        <w:jc w:val="both"/>
        <w:rPr>
          <w:rFonts w:cs="Times New Roman"/>
          <w:szCs w:val="28"/>
          <w:lang w:val="kk-KZ"/>
        </w:rPr>
      </w:pPr>
    </w:p>
    <w:p w14:paraId="23E65D34" w14:textId="0907BC90" w:rsidR="00CE1771" w:rsidRPr="008600C9" w:rsidRDefault="00CE1771" w:rsidP="008600C9">
      <w:pPr>
        <w:tabs>
          <w:tab w:val="left" w:pos="1380"/>
        </w:tabs>
        <w:spacing w:after="0"/>
        <w:jc w:val="both"/>
        <w:rPr>
          <w:rFonts w:cs="Times New Roman"/>
          <w:b/>
          <w:bCs/>
          <w:szCs w:val="28"/>
          <w:lang w:val="kk-KZ"/>
        </w:rPr>
      </w:pPr>
      <w:r w:rsidRPr="008600C9">
        <w:rPr>
          <w:rFonts w:cs="Times New Roman"/>
          <w:b/>
          <w:bCs/>
          <w:szCs w:val="28"/>
          <w:lang w:val="kk-KZ"/>
        </w:rPr>
        <w:t>Сұрақтар:</w:t>
      </w:r>
    </w:p>
    <w:p w14:paraId="57925560" w14:textId="0A96B28E" w:rsidR="00CE1771" w:rsidRPr="008600C9" w:rsidRDefault="00CE1771" w:rsidP="008600C9">
      <w:pPr>
        <w:tabs>
          <w:tab w:val="left" w:pos="1380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</w:t>
      </w:r>
      <w:r w:rsidR="0098045F" w:rsidRPr="008600C9">
        <w:rPr>
          <w:rFonts w:cs="Times New Roman"/>
          <w:szCs w:val="28"/>
          <w:lang w:val="kk-KZ"/>
        </w:rPr>
        <w:t xml:space="preserve"> Қазақстан Республикасында  жергілікті басқару және  өзін-өзі басқарудағы  кадрлар</w:t>
      </w:r>
    </w:p>
    <w:p w14:paraId="23E23AA3" w14:textId="19C39F91" w:rsidR="00CE1771" w:rsidRPr="008600C9" w:rsidRDefault="00CE1771" w:rsidP="008600C9">
      <w:pPr>
        <w:tabs>
          <w:tab w:val="left" w:pos="1380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</w:t>
      </w:r>
      <w:r w:rsidR="0098045F" w:rsidRPr="008600C9">
        <w:rPr>
          <w:rFonts w:cs="Times New Roman"/>
          <w:szCs w:val="28"/>
          <w:lang w:val="kk-KZ"/>
        </w:rPr>
        <w:t xml:space="preserve"> Жергілікті басқару және  өзін-өзі басқарудағы  кадрлар біліктілігін  арттырудың маңызы</w:t>
      </w:r>
    </w:p>
    <w:p w14:paraId="61CFC1FA" w14:textId="77777777" w:rsidR="008600C9" w:rsidRDefault="008600C9" w:rsidP="008600C9">
      <w:pPr>
        <w:spacing w:after="0"/>
        <w:jc w:val="both"/>
        <w:rPr>
          <w:rFonts w:cs="Times New Roman"/>
          <w:szCs w:val="28"/>
          <w:lang w:val="kk-KZ"/>
        </w:rPr>
      </w:pPr>
    </w:p>
    <w:p w14:paraId="25BCC675" w14:textId="77777777" w:rsidR="008600C9" w:rsidRDefault="008600C9" w:rsidP="008600C9">
      <w:pPr>
        <w:spacing w:after="0"/>
        <w:jc w:val="both"/>
        <w:rPr>
          <w:rFonts w:cs="Times New Roman"/>
          <w:szCs w:val="28"/>
          <w:lang w:val="kk-KZ"/>
        </w:rPr>
      </w:pPr>
    </w:p>
    <w:p w14:paraId="3E68CF5B" w14:textId="7A518DE0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өзін-өзі басқару және мемлекеттік басқару органдарын кадрлармен қамтамасыз етудің маңызы зор, себебі өзін-өзі ұйымдастыру</w:t>
      </w:r>
    </w:p>
    <w:p w14:paraId="55E7A7F4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мен басқарудың деңгейі кез келген елдің тұрақты дамуында негізгі роль</w:t>
      </w:r>
    </w:p>
    <w:p w14:paraId="332329F0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атқарады. Жалпы, кадрлармен қамтамасыз ету деңгейі белгілі бір мекендегі немесе әкімшілік-аумақтық бірліктегі адам ресурсының басты жиынтығының әлеуетімен, сондай-ақ осы басқару органдарында жұмыс істеуге</w:t>
      </w:r>
    </w:p>
    <w:p w14:paraId="670C9E0C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дайын және жұмыс істеуді қалайтын адам ресурстарын шынайы іріктеу</w:t>
      </w:r>
    </w:p>
    <w:p w14:paraId="6A182599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сапасымен айқындалатыны белгілі. Сонымен қатар жергiлiктi басқару</w:t>
      </w:r>
    </w:p>
    <w:p w14:paraId="3B67465C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органдарының өкiлеттiктерi, жауапкершiлiгi мен ресурстары басқа факторлармен қатар әлеуетті кадрларды ынталандыруға, демек, адами ресурстардың басты жиынтығындағы нақты iрiктеменiң үлесiне де ықпал етедi.</w:t>
      </w:r>
    </w:p>
    <w:p w14:paraId="040300DB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1995 жылғы қабылданған Конституцияға дейін, Қазақстанда жергілікті</w:t>
      </w:r>
    </w:p>
    <w:p w14:paraId="02448557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өзін-өзі басқару органдары айтарлықтай кең өкілеттіктерге ие болды.</w:t>
      </w:r>
    </w:p>
    <w:p w14:paraId="19BBFB6D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Қазіргі уақытта жергілікті мемлекеттік басқару және өзін-өзі басқарудың</w:t>
      </w:r>
    </w:p>
    <w:p w14:paraId="5BA94D81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құқықтық негізін Конституция, «Қазақстан Республикасындағы жергілікті</w:t>
      </w:r>
    </w:p>
    <w:p w14:paraId="090F3498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басқару және өзін-өзі басқару туралы» Заң және басқа да</w:t>
      </w:r>
    </w:p>
    <w:p w14:paraId="27615FD2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нормативтік құқықтық актілер құрайды. Қызмет мәні бөлігінде екі институт та өзара тығыз байланысты, бір-бірін толықтырады және жергілікті</w:t>
      </w:r>
    </w:p>
    <w:p w14:paraId="5DA5C265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қоғамдастықтардың тыныс-тіршілігін қамтамасыз ететін бірыңғай басқару</w:t>
      </w:r>
    </w:p>
    <w:p w14:paraId="3B1F84FE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«қондырмасын» құрайды.</w:t>
      </w:r>
    </w:p>
    <w:p w14:paraId="433DD81E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2012 жылы Қазақстан Республикасында Жергілікті өзін-өзі басқаруды</w:t>
      </w:r>
    </w:p>
    <w:p w14:paraId="3698DA8E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дамыту тұжырымдамасы бекітілді (бұдан әрі — Тұжырымдама), осыған</w:t>
      </w:r>
    </w:p>
    <w:p w14:paraId="7702A65A" w14:textId="21054364" w:rsidR="00CE1771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сәйкес жергілікті өзін-өзі басқаруды дамыту екі кезеңмен жүргізіледі және</w:t>
      </w:r>
    </w:p>
    <w:p w14:paraId="1E3B85CE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оған халықтың басқаруға қатысуын белсендендіру бойынша шаралар,</w:t>
      </w:r>
    </w:p>
    <w:p w14:paraId="6C88FD89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ауылдық округтер, ауылдар, кенттердің әкімдерін сайлауды енгізу, сондай-ақ бюджеттің 4‑деңгейін қалыптастыру кіреді.</w:t>
      </w:r>
    </w:p>
    <w:p w14:paraId="5E735878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Халықаралық тәжірибеге шолу жасасақ, бірқатар елдерде жергілікті өзінөзі басқару органдарына мемлекеттік функциялар да жүктелген. Кейбір</w:t>
      </w:r>
    </w:p>
    <w:p w14:paraId="0A15DC6C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елдерде, мысалы, конституциялары мен әкімшілік-аумақтық құрылымы,</w:t>
      </w:r>
    </w:p>
    <w:p w14:paraId="03B5D32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жалпы алғанда, Қазақстанға ұқсас Польша мен Францияда, мемлекеттің</w:t>
      </w:r>
    </w:p>
    <w:p w14:paraId="71718628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мүддесін сақтау және жергілікті өзін-өзі басқару органдарымен өзара әрекет етуді қамтамасыз ету үшін, воеводалар мен префектілер институты</w:t>
      </w:r>
    </w:p>
    <w:p w14:paraId="2B349F5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енгізілген. Іс жүзінде барлық модельдерде жергілікті өзін-өзі басқару органдарының белгілі бір дуализмі байқалады және ол Еуропалық жергілікті</w:t>
      </w:r>
    </w:p>
    <w:p w14:paraId="1CD0F11F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өзін-өзі басқару хартиясында көрсетілген.</w:t>
      </w:r>
    </w:p>
    <w:p w14:paraId="16BEEE0F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Қолданыстағы қазақстандық модельде негізгі өкілеттіктер мен ресурстар</w:t>
      </w:r>
    </w:p>
    <w:p w14:paraId="35BF66FA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мемлекеттік басқару органдарында шоғырланған. Бірақ, сонымен қатар, өзін-өзі басқару және жергілікті мемлекеттік басқару органдары арасындағы тепе-теңдікті қамтамасыз ететін заң әзірлеу талпыныстары да болды.</w:t>
      </w:r>
    </w:p>
    <w:p w14:paraId="0ADE612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Қазіргі кезде, жергілікті мемлекеттік басқару органдары 1 кадрлармен</w:t>
      </w:r>
    </w:p>
    <w:p w14:paraId="104126CD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91–92%-ға қамтамасыз етілген (1‑кесте). Е санатындағы мемлекеттік</w:t>
      </w:r>
    </w:p>
    <w:p w14:paraId="2E7A4AF5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қызметшілердің үлесі барлық мемлекеттік қызметшілердің нақты</w:t>
      </w:r>
    </w:p>
    <w:p w14:paraId="249A7398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санында 35,2%-ын құрайды. Қалалар, аудандар мен ауылдық жерлердің</w:t>
      </w:r>
    </w:p>
    <w:p w14:paraId="545158D9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1000 тұрғынына орташа есеппен 4 мемлекеттік қызметшіден келеді екен.</w:t>
      </w:r>
    </w:p>
    <w:p w14:paraId="4FCA5360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қызметтердің көптеген түрін цифрлық жүйеге ауыстырып</w:t>
      </w:r>
    </w:p>
    <w:p w14:paraId="3BB4B671" w14:textId="1FED5BD9" w:rsidR="00CE1771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жатқан осы шақта бұл арақатынас оңтайлы деп айтуға болады.</w:t>
      </w:r>
    </w:p>
    <w:p w14:paraId="1EC7EEAF" w14:textId="77777777" w:rsidR="00CE1771" w:rsidRPr="008600C9" w:rsidRDefault="00CE1771" w:rsidP="008600C9">
      <w:pPr>
        <w:spacing w:after="0"/>
        <w:jc w:val="both"/>
        <w:rPr>
          <w:rFonts w:cs="Times New Roman"/>
          <w:szCs w:val="28"/>
          <w:lang w:val="kk-KZ"/>
        </w:rPr>
      </w:pPr>
    </w:p>
    <w:p w14:paraId="335BDA44" w14:textId="5616488D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2020 жылдың 1 қаңтарына кадрлармен қамтамасыз ету деңгейі</w:t>
      </w:r>
    </w:p>
    <w:p w14:paraId="65D12AC8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бір бос лауазымға конкурстың орташа мәні</w:t>
      </w:r>
    </w:p>
    <w:p w14:paraId="246330D2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Аудан, қаладағы аудандар</w:t>
      </w:r>
    </w:p>
    <w:p w14:paraId="0C54ACED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облыстың деңгейдегі</w:t>
      </w:r>
    </w:p>
    <w:p w14:paraId="277AC24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қалалардың әкімдері аппараттары, аудандар мәслихаттарының аппараттары</w:t>
      </w:r>
    </w:p>
    <w:p w14:paraId="2B7B46BA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(Нұр-Сұлтан, Алматы, Шымкент қалаларын есепке</w:t>
      </w:r>
    </w:p>
    <w:p w14:paraId="335524DD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алмағанда)</w:t>
      </w:r>
    </w:p>
    <w:p w14:paraId="6473FD36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бюджеттен</w:t>
      </w:r>
    </w:p>
    <w:p w14:paraId="50C5F308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қаржыландырылатын</w:t>
      </w:r>
    </w:p>
    <w:p w14:paraId="550961C2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атқарушы</w:t>
      </w:r>
    </w:p>
    <w:p w14:paraId="63F81FDF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органдар, аудандық</w:t>
      </w:r>
    </w:p>
    <w:p w14:paraId="40EBAA65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маңызы бар қалалардың, ауылдардың, кенттердің, ауылдық округтердің әкімдері</w:t>
      </w:r>
    </w:p>
    <w:p w14:paraId="2BF4AC40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маңызы бар</w:t>
      </w:r>
    </w:p>
    <w:p w14:paraId="6480D8A2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қалалар, ауылдар, кенттер, ауылдық округтер</w:t>
      </w:r>
    </w:p>
    <w:p w14:paraId="3E03A055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әкімдерінің аппараттары</w:t>
      </w:r>
    </w:p>
    <w:p w14:paraId="2C2AC2C8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«Е» санаты «E-R» санаты «E-G» санаты</w:t>
      </w:r>
    </w:p>
    <w:p w14:paraId="7F7F4DB1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штаты — 5 575</w:t>
      </w:r>
    </w:p>
    <w:p w14:paraId="51D473BD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нақты — 5 142</w:t>
      </w:r>
    </w:p>
    <w:p w14:paraId="5E68FDFD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етілуі — 92,2%</w:t>
      </w:r>
    </w:p>
    <w:p w14:paraId="7CE4B510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штаты — 16 332</w:t>
      </w:r>
    </w:p>
    <w:p w14:paraId="6D032510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нақты — 14 919</w:t>
      </w:r>
    </w:p>
    <w:p w14:paraId="2CB1D990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етілуі — 91,3%</w:t>
      </w:r>
    </w:p>
    <w:p w14:paraId="3DF441CE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штаты — 11 636</w:t>
      </w:r>
    </w:p>
    <w:p w14:paraId="5E8D432B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нақты — 10 653</w:t>
      </w:r>
    </w:p>
    <w:p w14:paraId="6C569F76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етілуі — 91,6%</w:t>
      </w:r>
    </w:p>
    <w:p w14:paraId="52305FB6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 бос лауазымға адамдардың саны (орташа мәні)</w:t>
      </w:r>
    </w:p>
    <w:p w14:paraId="24D4AE0C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0,9</w:t>
      </w:r>
    </w:p>
    <w:p w14:paraId="0E25CF8A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(2 804 бос жұмыс орнына 2 507</w:t>
      </w:r>
    </w:p>
    <w:p w14:paraId="5B97980E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үміткер)</w:t>
      </w:r>
    </w:p>
    <w:p w14:paraId="61B13065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0,8</w:t>
      </w:r>
    </w:p>
    <w:p w14:paraId="659A6E54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(6 440 бос жұмыс орнына</w:t>
      </w:r>
    </w:p>
    <w:p w14:paraId="70876BF9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4 982 үміткер)</w:t>
      </w:r>
    </w:p>
    <w:p w14:paraId="16461909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0,7</w:t>
      </w:r>
    </w:p>
    <w:p w14:paraId="1A3B1F3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(4 300 бос жұмыс орнына</w:t>
      </w:r>
    </w:p>
    <w:p w14:paraId="6928B274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2 980 үміткер)</w:t>
      </w:r>
    </w:p>
    <w:p w14:paraId="5952FE8E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1‑кестедегі бір бос лауазымға адамдар санының көрсеткіші, жергілікті</w:t>
      </w:r>
    </w:p>
    <w:p w14:paraId="5FFC756F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басқару органдарында жұмыс істеудің тартымдылығы төмен екенін көрсетеді. Бір бос лауазымға үміткерлердің саны, аудандық әкімдіктерде 0,9</w:t>
      </w:r>
    </w:p>
    <w:p w14:paraId="73321A15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адамды, аудандық атқарушы органдарда 0,8 адамды және ауыл әкімдерінің</w:t>
      </w:r>
    </w:p>
    <w:p w14:paraId="641F9402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аппараттарында 0,7 адамды құрайды. Дегенмен де, ауылдық әкімдіктердегі лауазымдарға қойылатын білім деңгейінің талаптары, басқа санаттармен салыстырғанда төмен (2‑кесте). Үміткерлердің ортадан кейінгі</w:t>
      </w:r>
    </w:p>
    <w:p w14:paraId="771C7D0C" w14:textId="2A7DFEA6" w:rsidR="00CE1771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немесе техникалық және кәсіби білімі болса жеткілікті, ал басқа санаттардың лауазымдарына конкурсқа қатысу үшін жоғары білім талап етіледі.</w:t>
      </w:r>
    </w:p>
    <w:p w14:paraId="26952085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(облыстың маңызы бар қала), ауылдық деңгейдегі лауазымдарға қойылатын біліктілік талаптары</w:t>
      </w:r>
    </w:p>
    <w:p w14:paraId="420D648F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Лауазымы Санаты Білімі</w:t>
      </w:r>
    </w:p>
    <w:p w14:paraId="16D79E6A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Аудандар, қаладағы аудандар және облыстық маңызы бар қалалар әкімдерінің аппараттары, аудандық мәслихаттардың аппараттары (Е санаты)</w:t>
      </w:r>
    </w:p>
    <w:p w14:paraId="68E50187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 маман Е‑4</w:t>
      </w:r>
    </w:p>
    <w:p w14:paraId="34787AA6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 кемінде бір жыл</w:t>
      </w:r>
    </w:p>
    <w:p w14:paraId="0D060DA5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өтілі немесе тиісті салалардағы жұмыс өтілі</w:t>
      </w:r>
    </w:p>
    <w:p w14:paraId="3C463687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кемінде екі жыл болған жағдайда ортадан кейінгі немесе техникалық және кәсіби</w:t>
      </w:r>
    </w:p>
    <w:p w14:paraId="6CA6ACBC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</w:t>
      </w:r>
    </w:p>
    <w:p w14:paraId="513DA461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жетекші маман Е‑5 ортадан кейінгі немесе техникалық және</w:t>
      </w:r>
    </w:p>
    <w:p w14:paraId="44D7EF49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білім</w:t>
      </w:r>
    </w:p>
    <w:p w14:paraId="2B039964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бюджеттен қаржыландырылатын аудандық атқарушы органдар, аудандық</w:t>
      </w:r>
    </w:p>
    <w:p w14:paraId="44204AF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маңызы бар қалалардың, ауылдардың, кенттердің, ауылдық округтердің әкімдері (Е-R</w:t>
      </w:r>
    </w:p>
    <w:p w14:paraId="25E819E8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санаты)</w:t>
      </w:r>
    </w:p>
    <w:p w14:paraId="543693A6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 маман E-R‑4</w:t>
      </w:r>
    </w:p>
    <w:p w14:paraId="4CCB3440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 кемінде бір жыл</w:t>
      </w:r>
    </w:p>
    <w:p w14:paraId="2AA0592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өтілі немесе тиісті салалардағы жұмыс өтілі</w:t>
      </w:r>
    </w:p>
    <w:p w14:paraId="64885E0B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кемінде екі жыл болған жағдайда ортадан кейінгі немесе техникалық және кәсіби</w:t>
      </w:r>
    </w:p>
    <w:p w14:paraId="5E8CAD07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</w:t>
      </w:r>
    </w:p>
    <w:p w14:paraId="55D6C7FF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жетекші маман E-R‑5 ортадан кейінгі немесе техникалық және</w:t>
      </w:r>
    </w:p>
    <w:p w14:paraId="2BC37567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білім</w:t>
      </w:r>
    </w:p>
    <w:p w14:paraId="047BBC40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Аудандық маңызы бар қалалар, ауылдар, кенттер, ауылдық округтер әкімдерінің аппараттары (E-G санаты)</w:t>
      </w:r>
    </w:p>
    <w:p w14:paraId="19F18FD6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 маман E-G‑3</w:t>
      </w:r>
    </w:p>
    <w:p w14:paraId="6327BB2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 кемінде бір жыл</w:t>
      </w:r>
    </w:p>
    <w:p w14:paraId="064328FA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өтілі немесе тиісті салалардағы жұмыс өтілі</w:t>
      </w:r>
    </w:p>
    <w:p w14:paraId="5987AA94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кемінде екі жыл болған жағдайда ортадан кейінгі немесе техникалық және кәсіби</w:t>
      </w:r>
    </w:p>
    <w:p w14:paraId="44A7CC9A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</w:t>
      </w:r>
    </w:p>
    <w:p w14:paraId="74610BCE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жетекші маман E-G‑4 ортадан кейінгі немесе техникалық және</w:t>
      </w:r>
    </w:p>
    <w:p w14:paraId="4A0ED23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білім</w:t>
      </w:r>
    </w:p>
    <w:p w14:paraId="35A2CBD0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Ауылдарда еңбекке қабілетті тұрғындар, сондай-ақ мемлекеттік қызметші</w:t>
      </w:r>
    </w:p>
    <w:p w14:paraId="4171C9DF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болғысы келетін адамдар көп болғанымен, жергілікті әкімдіктердегі бос</w:t>
      </w:r>
    </w:p>
    <w:p w14:paraId="455A4BA6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лауазымдарға конкурс аз болатыны назар аудартады.2 Біздің көзқарасымыз бойынша, жер-жерлерде өзін-өзі басқару және мемлекеттік басқару</w:t>
      </w:r>
    </w:p>
    <w:p w14:paraId="3414FEC4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органдарында еңбек ресурстарының негізгі жиынтығының жұмыс істеуге</w:t>
      </w:r>
    </w:p>
    <w:p w14:paraId="247E686A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ықыласы мен ниетіне келесі факторлар көп ықпал етеді.</w:t>
      </w:r>
    </w:p>
    <w:p w14:paraId="207881BA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 Жергілікті халықтың конкурстық іріктеудің объективтілігі мен адалдығына сенімділік деңгейінің төмендігі. Үміткерлердің көпшілігі</w:t>
      </w:r>
    </w:p>
    <w:p w14:paraId="1AF62E85" w14:textId="4A158088" w:rsidR="00CE1771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«еш пайда жоқ» деген пікірде болады. Көптеген жағдайда олар</w:t>
      </w:r>
    </w:p>
    <w:p w14:paraId="7CF6B7CF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«конкурстың қорытындысы айқындалып қойған, бәрібір лауазымға</w:t>
      </w:r>
    </w:p>
    <w:p w14:paraId="1FF689D8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басқа біреу өтеді, сондықтан өзі бұл орынға үміттенбей-ақ қойса да</w:t>
      </w:r>
    </w:p>
    <w:p w14:paraId="5012F0DE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болады» деп ойлайды.</w:t>
      </w:r>
    </w:p>
    <w:p w14:paraId="01AF66D8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 Үміткерлердің іріктеу рәсімдеріне, атап айтқанда, тестілеуге дайындық деңгейінің жеткіліксіздігі.</w:t>
      </w:r>
    </w:p>
    <w:p w14:paraId="4109190D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3. Орталық және жергілікті басқару деңгейлері арасындағы еңбекақы</w:t>
      </w:r>
    </w:p>
    <w:p w14:paraId="1512E47D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төлеудің теңсіздігі, атап айтқанда, орталық органдармен, экономиканың басқа да секторларымен салыстырғанда, жергілікті органдар мемлекеттік қызметшілерінің жалақыларының төмен мөлшері.</w:t>
      </w:r>
    </w:p>
    <w:p w14:paraId="10D454F2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4. Мемлекеттік қызметшілердің құндылықтық ережелері мен мінезқұлықтарының себептерін, мемлекеттік қызметшілердің ұйым</w:t>
      </w:r>
    </w:p>
    <w:p w14:paraId="3CCB90F8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ішіндегі өзара қарым-қатынастарын, жұмысты артығымен істеуін</w:t>
      </w:r>
    </w:p>
    <w:p w14:paraId="688557C1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айқындайтын корпоративтік мәдениет.</w:t>
      </w:r>
    </w:p>
    <w:p w14:paraId="5E8462E6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5. Ынталандырудың жеткіліксіздігі. Van der Wal Z., Mussagulova A. зерттеуіне сәйкес, Қазақстанда мемлекеттік қызметшілердің ынталы</w:t>
      </w:r>
    </w:p>
    <w:p w14:paraId="17D2FEF4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болуының негізгі себептері—мемлекеттік саясатты жасауға қатысуға</w:t>
      </w:r>
    </w:p>
    <w:p w14:paraId="148B919D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талпыну (5‑тен 4,22), қоғамдық мүдделерге шынайы берілу (5‑тен 4,02),</w:t>
      </w:r>
    </w:p>
    <w:p w14:paraId="495DE5A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жанашырлық (5‑тен 3,9), өзін-өзі құрбан қылу (5‑тен 3,57).3 Басқарудың жергілікті деңгейінде өкілеттіктер мен ресурстардың жеткілікті</w:t>
      </w:r>
    </w:p>
    <w:p w14:paraId="323F817F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болмауы мемлекеттік қызметте жұмыс істеуге деген ынта-ықыласты төмендетеді. Ықтимал үміткерлер өкілеттіктері мен ресурстарының деңгейі жоғары қызметте, яғни облыстық деңгейде немесе</w:t>
      </w:r>
    </w:p>
    <w:p w14:paraId="4957B276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орталық аппаратта жұмыс істеуге көбірек ұмтылады.</w:t>
      </w:r>
    </w:p>
    <w:p w14:paraId="44664417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Сондықтан да басқарудың осы деңгейі аудан, ауылдық округ, ауылдар</w:t>
      </w:r>
    </w:p>
    <w:p w14:paraId="224EFD6D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мен кенттердің әкімдеріне халықтың өмір сүруін жақсартуға ықпал ететін</w:t>
      </w:r>
    </w:p>
    <w:p w14:paraId="4B5CF49F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мүмкіндіктерге ие бола алатындай жеткілікті және қажетті өкілеттіктермен, ресурстармен қамтамасыз етілуінің маңызы өте зор. Жауапкершілік</w:t>
      </w:r>
    </w:p>
    <w:p w14:paraId="4821502D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те оларда бар өкілеттіктер мен ресурстар үшін ғана жүктелуі тиіс.4</w:t>
      </w:r>
    </w:p>
    <w:p w14:paraId="410DB51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Өкінішке орай, қазір осы өкілеттіктердің жүзеге асыру көлемдері мен</w:t>
      </w:r>
    </w:p>
    <w:p w14:paraId="71637337" w14:textId="45E874DE" w:rsidR="00CE1771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ресурстық мүмкіндіктердің арасында белгілі бір алшақтық байқалады</w:t>
      </w:r>
    </w:p>
    <w:p w14:paraId="235CC5FE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Заңнамаға сәйкес, әкімдерге 79 функция жүктелген, оларды іске асыру</w:t>
      </w:r>
    </w:p>
    <w:p w14:paraId="3924644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ресурстардың біршама маңызды мөлшерін талап етеді.</w:t>
      </w:r>
    </w:p>
    <w:p w14:paraId="442720A7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Тұжырымдамаға сәйкес жергілікті өзін-өзі басқару органдарының қаржылық және экономикалық дербестігін кеңейту үшін, оларға салықтық</w:t>
      </w:r>
    </w:p>
    <w:p w14:paraId="2C1C76FE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салықтық емес түсімдердің,5 жергілікті өзін-өзі басқару қаражатының есебінен алынған коммуналдық меншікті басқару процестерінің бір</w:t>
      </w:r>
    </w:p>
    <w:p w14:paraId="5B0DBD52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бөлігін беру, сондай-ақ тиісті бюджеттердің жобаларын талқылауға азаматтардың қатысу тетігін енгізу бойынша жұмыс жүргізілуде. Осы орайда,</w:t>
      </w:r>
    </w:p>
    <w:p w14:paraId="3924E4D5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біздің көзқарасымыз бойынша, жеке тұлғалар сияқты, заңды тұлғалардан да алынатын жылжымайтын мүлікке салынатын салық жергілікті бюджеттің табысты бөлігі болуы тиіс. Мұндай шешім фискальды-экономикалық</w:t>
      </w:r>
    </w:p>
    <w:p w14:paraId="576B846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логикаға сай болар еді және салықтық базаны анықтау, тиісті міндеттерді</w:t>
      </w:r>
    </w:p>
    <w:p w14:paraId="52C2AEF8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ету бойынша жұмысты да неғұрлым мәнді етер еді. Сонымен</w:t>
      </w:r>
    </w:p>
    <w:p w14:paraId="11BF343E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қатар, қалалық, аудандық және ауылдық деңгейлердегі органдарға жер</w:t>
      </w:r>
    </w:p>
    <w:p w14:paraId="6F43E152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бөлу, жер қойнауын пайдалану мәселелерін өздері шешуіне мүмкіндік</w:t>
      </w:r>
    </w:p>
    <w:p w14:paraId="1A280CD7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беру, ел-жерлерде олардың маңыздылығын арттыруға ықпал етер еді.</w:t>
      </w:r>
    </w:p>
    <w:p w14:paraId="0D8145F0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өзін-өзі басқару және мемлекеттік басқару органдарын</w:t>
      </w:r>
    </w:p>
    <w:p w14:paraId="3364B3A6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жеткілікті қаржылық ресурстармен қамтамасыз ету, өз кезегінде, әлеуметтік инфрақұрылымның дамуына сөзсіз әсерін тигізеді және оған қоса</w:t>
      </w:r>
    </w:p>
    <w:p w14:paraId="394CA845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тұрғындардың жергілікті басқару органдарында жұмыс істеуге деген</w:t>
      </w:r>
    </w:p>
    <w:p w14:paraId="4CE0250D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қызығушылығын арттырады. Инфрақұрылымның даму деңгейінің өсуі</w:t>
      </w:r>
    </w:p>
    <w:p w14:paraId="4DFA3039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қоғамдастықтарда өмір сүруге қызығушылықтың артуына,</w:t>
      </w:r>
    </w:p>
    <w:p w14:paraId="1218E602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қалалар мен ауылдар арасындағы теңсіздікті жоюға ықпал ететіні белгілі.</w:t>
      </w:r>
    </w:p>
    <w:p w14:paraId="603C9266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Әрине, инфрақұрылымның даму деңгейін теңестіру (мысалы, жолдардың және ауыз судың сапасы, орталықтандырылған сумен жабдықтауға</w:t>
      </w:r>
    </w:p>
    <w:p w14:paraId="0EC92B53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жылумен қамтамасыз етуге қолжетімділік) біршама уақытты талап</w:t>
      </w:r>
    </w:p>
    <w:p w14:paraId="568FC194" w14:textId="77777777" w:rsidR="0098045F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етеді. Сонымен қатар, ауыл халқы жаңадан берілетін және дамып келе</w:t>
      </w:r>
    </w:p>
    <w:p w14:paraId="0F47E917" w14:textId="64022DF8" w:rsidR="00CE1771" w:rsidRPr="008600C9" w:rsidRDefault="0098045F" w:rsidP="008600C9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жатқан қоғамдық игіліктермен қаламен тең деңгейде қамтылуы керек.</w:t>
      </w:r>
    </w:p>
    <w:p w14:paraId="37BF278C" w14:textId="77777777" w:rsidR="0098045F" w:rsidRPr="008600C9" w:rsidRDefault="00CE1771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ab/>
      </w:r>
      <w:r w:rsidR="0098045F" w:rsidRPr="008600C9">
        <w:rPr>
          <w:rFonts w:cs="Times New Roman"/>
          <w:szCs w:val="28"/>
          <w:lang w:val="kk-KZ"/>
        </w:rPr>
        <w:t>Мысалы, жоғары жылдамдықтағы ғаламтор және жалпыұлттық теледидар. Ауылдық жерлерде жұмыс істейтін мемлекеттік қызметкерлер мен</w:t>
      </w:r>
    </w:p>
    <w:p w14:paraId="3B5D047F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жастар, өздерін ақпараттық қамтамасыз ету саласында артта қалып бара</w:t>
      </w:r>
    </w:p>
    <w:p w14:paraId="7A823F6B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жатқандай сезінбеуі керек.</w:t>
      </w:r>
    </w:p>
    <w:p w14:paraId="71C7F06B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Көрсетілген мәселелермен қатар, жергілікті басқару органдарының мемлекеттің денсаулық сақтау және білім беру сияқты негізгі функцияларын іске асырудағы рөлін күшейтуге де ерекше назар аудару қажет. Атап</w:t>
      </w:r>
    </w:p>
    <w:p w14:paraId="1E5F1F27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айтқанда, аудандық деңгейлерде жергілікті мемлекеттік басқарудың базалық құрылымында денсаулық сақтауды басқару жөніндегі орган қарастырылмаған. Медициналық мекемелердің барлығы облыстық басқарманың</w:t>
      </w:r>
    </w:p>
    <w:p w14:paraId="423ACC65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қарамағына жатады.</w:t>
      </w:r>
    </w:p>
    <w:p w14:paraId="64C0257E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Аудандық бюджетте денсаулық сақтауға шығын баптары көзделмеген,</w:t>
      </w:r>
    </w:p>
    <w:p w14:paraId="3A6B34B5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осыған сәйкес, ресурстар жоқ, бірақ бұл ретте осы сала үшін жауапкершілік</w:t>
      </w:r>
    </w:p>
    <w:p w14:paraId="3DD1C6BE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ана мен баланы қорғау мәселелері, ауылдық денсаулық сақтау ұйымдарын кадрлық қамтамасыз етуге жәрдем беру сияқты кейбір жекелеген</w:t>
      </w:r>
    </w:p>
    <w:p w14:paraId="33C22956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құзыреттер сақталып отыр. Соның салдарынан, осы салада проблемалар туындаған жағдайда, жауапкершілік аудандық және қалалық басқару</w:t>
      </w:r>
    </w:p>
    <w:p w14:paraId="3AB89891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органдарына аударылады. Мысалы, екі жылдай бұрын, Денсаулық сақтау</w:t>
      </w:r>
    </w:p>
    <w:p w14:paraId="56C1C1B9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министрі Талғар ауданының әкіміне жедел жәрдемге байланысты жағдай</w:t>
      </w:r>
    </w:p>
    <w:p w14:paraId="6231C83F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үшін ескерту жасады. Бірнеше ай бұрын Шығыс Қазақстан облысы Зайсан</w:t>
      </w:r>
    </w:p>
    <w:p w14:paraId="2ADC0443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ауданында короновирус туралы қауесетке байланысты халықтың толқуы</w:t>
      </w:r>
    </w:p>
    <w:p w14:paraId="559C3CFB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болып, аудан әкімі лауазымынан босатылды.</w:t>
      </w:r>
    </w:p>
    <w:p w14:paraId="65DC3D53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Осыған байланысты, өкілеттіктерді, жауапкершілікті және ресурстарды</w:t>
      </w:r>
    </w:p>
    <w:p w14:paraId="4D2998AE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шектеуге қатысты аралас әдісті пайдаланатын, жоғарыда көрсетілген</w:t>
      </w:r>
    </w:p>
    <w:p w14:paraId="4FD32AE5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салалар қызметкерлерінің еңбекке ақы төлеуін қаржыландыру және жабдықтау штат (немесе префект) деңгейінде шешілетін, ал әкімшілік жасау,</w:t>
      </w:r>
    </w:p>
    <w:p w14:paraId="73216B4E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ғимаратты ұстау және жөндеу мәселелері жергілікті басқару деңгейінің</w:t>
      </w:r>
    </w:p>
    <w:p w14:paraId="641E808D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құзыретіне кіретін, кейбір елдердің тәжірибесі айрықша қызықты. Осылай,</w:t>
      </w:r>
    </w:p>
    <w:p w14:paraId="01368CC0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функцияларды басқарудың төменгі деңгейіне бөлу арқылы орталықсыздандыру қағидаты іске асырылады.</w:t>
      </w:r>
    </w:p>
    <w:p w14:paraId="24C247F7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Одан басқа, іс жүзінде, жоғарыдан төменге қарай, олардың тиісті</w:t>
      </w:r>
    </w:p>
    <w:p w14:paraId="4C4F9AA2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өкілеттіктері мен ресурстарының бар-жоғы алдын ала зерделенбестен</w:t>
      </w:r>
    </w:p>
    <w:p w14:paraId="24EC1E45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тапсырмалар түсірілетін жағдайлар кездеседі. Соның салдарынан, төменгі</w:t>
      </w:r>
    </w:p>
    <w:p w14:paraId="1151FDF5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деңгейдің лауазымды тұлғалары, қолдарында тиісті ресурстары бар,</w:t>
      </w:r>
    </w:p>
    <w:p w14:paraId="1F906DE9" w14:textId="11885F06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заңды және жеке тұлғалардан көмек алу үшін, оларға мемлекеттік сатып</w:t>
      </w:r>
    </w:p>
    <w:p w14:paraId="4D93E716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алулар мен мемлекеттік тапсырыстар кезінде артықшылық ұсына отырып, жемқорлық қарым-қатынастарды орнатуға мәжбүр болады. Бұдан</w:t>
      </w:r>
    </w:p>
    <w:p w14:paraId="3E150824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басқару органдарына құрылған өзгеше бір қақпан секілді қабылданатыны анық.</w:t>
      </w:r>
    </w:p>
    <w:p w14:paraId="47E61C0D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Жоғарыда көрсетілген жайттар ықтимал үміткерлердің жергілікті басқару</w:t>
      </w:r>
    </w:p>
    <w:p w14:paraId="61CF09CB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органдарында жұмыс істеуге деген ынта-ықыласына, сондай-ақ басқарудың осы деңгейіндегі мемлекеттік қызметшілердің жұмысын жалғастыруға деген ынтасына сөзсіз әсер етеді.</w:t>
      </w:r>
    </w:p>
    <w:p w14:paraId="5EB7A03D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мемлекеттік аппаратты қалыптастыру мәселелерінде негізгі роль</w:t>
      </w:r>
    </w:p>
    <w:p w14:paraId="458B28CA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адам ресурстарын басқару жүйесіне (бұдан әрі — АРБ) беріледі. Әр түрлі</w:t>
      </w:r>
    </w:p>
    <w:p w14:paraId="06A8A50E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елдердің АРБ жүйелерін салыстырмалы талдау көрсеткіштеріне сүйенсек,</w:t>
      </w:r>
    </w:p>
    <w:p w14:paraId="0ED0AB22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АРБ озық технологияларын іс жүзінде қолданатын мемлекеттік мекемелер,</w:t>
      </w:r>
    </w:p>
    <w:p w14:paraId="7641EECC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әдетте, жоғары тиімділігімен ерекшеленеді, оларда ынталандыру, оқыту,</w:t>
      </w:r>
    </w:p>
    <w:p w14:paraId="5A72F1D5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мансаптық баспалдақпен көтерілу тетіктері мен технологиялары жақсы</w:t>
      </w:r>
    </w:p>
    <w:p w14:paraId="06B45D9C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жұмыс істейді, соның салдарынан — кадрлардың жұмыс орнын ауыстыруға ниеті төмендеу және еңбекке қанағаттану сезімі көбірек.6</w:t>
      </w:r>
    </w:p>
    <w:p w14:paraId="5077EC5B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АРБ-ның мемлекеттік қызметтегі рөлінің маңыздылығын ескере отырып,</w:t>
      </w:r>
    </w:p>
    <w:p w14:paraId="23B3523A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Қазақстанда 2012 жылы мемлекеттік қызметкерлерді кәсібилендіру және</w:t>
      </w:r>
    </w:p>
    <w:p w14:paraId="31663584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жаңа деңгейге көтеру мақсатында Қазақстан Республикасының «Мемлекеттік қызмет туралы» Заңына біршама өзгерістер енгізілді:</w:t>
      </w:r>
    </w:p>
    <w:p w14:paraId="391FD681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кадр қызметтерін персоналды басқару қызметі деп қайтадан атау. «Кемені</w:t>
      </w:r>
    </w:p>
    <w:p w14:paraId="1574ECA1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қалай атасаң, солай жүзеді» деп күтілген;</w:t>
      </w:r>
    </w:p>
    <w:p w14:paraId="41A6A731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бюджеттен қаржыландырылатын атқарушы органдар үшін</w:t>
      </w:r>
    </w:p>
    <w:p w14:paraId="3168E050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персоналды басқарудың бірыңғай қызметтерін (кадр қызметін) (ПББҚ)</w:t>
      </w:r>
    </w:p>
    <w:p w14:paraId="1F722AEA" w14:textId="7777777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құру. Аудандық деңгейдегі персоналды басқару жөніндегі жұмысты орталықтандырудың қажеттілігі сол кезде аудандық және ауылдық деңгейде, 5</w:t>
      </w:r>
    </w:p>
    <w:p w14:paraId="4837B75D" w14:textId="79E52247" w:rsidR="0098045F" w:rsidRPr="008600C9" w:rsidRDefault="0098045F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мың адам негізгі жұмыстарын «кадровик» міндетін қоса атқаруымен байланысты туындаған еді. Соның салдарынан, жергілікті атқарушы органдарда АРБ жөніндегі жұмыстар мемлекеттік қызметке іріктеу, жалдау, одан</w:t>
      </w:r>
    </w:p>
    <w:p w14:paraId="51445555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Аймақтарда кадр әлеуетіне әсер ететін факторлар тобының бөлігінде,</w:t>
      </w:r>
    </w:p>
    <w:p w14:paraId="458A8AC0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жер-жерлердегі, яғни еңбек нарығына, әсіресе, аймақтық бөлікте, еңбек</w:t>
      </w:r>
    </w:p>
    <w:p w14:paraId="6EF9BEAA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ресурстарының негізгі жиынтығының сапасы және тұрақтылығы жайлы</w:t>
      </w:r>
    </w:p>
    <w:p w14:paraId="7E147491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 айта кету маңызды.</w:t>
      </w:r>
    </w:p>
    <w:p w14:paraId="71C8E5C5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Тұрақты еңбек нарығы деп жұмысқа қабілетті тұрғындар үшін кәсіптердің</w:t>
      </w:r>
    </w:p>
    <w:p w14:paraId="4323A396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кең ауқымына тұрақты сұранысты жасай алатын, осы кәсіптерді сапалы</w:t>
      </w:r>
    </w:p>
    <w:p w14:paraId="4947966C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жұмыс орындарымен толтыру үшін оларды қажетті машықтармен қамтамасыз ете алатын нарық айтылады.10 Демография, экономикалық даму</w:t>
      </w:r>
    </w:p>
    <w:p w14:paraId="5A627A69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экономикалық қиындық деңгейі, экономиканы диверсификациялау</w:t>
      </w:r>
    </w:p>
    <w:p w14:paraId="0EFEEB6F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теңсіздік сияқты ұзақ мерзімді құрылымдық факторлар сияқты, білім</w:t>
      </w:r>
    </w:p>
    <w:p w14:paraId="649ABA45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беру және машықтар, жұмыспен қамту, инновациялар, кәсіпкерлік, технологиялар мен статистиканы қамтитын, мемлекеттік саясат бойынша қысқа</w:t>
      </w:r>
    </w:p>
    <w:p w14:paraId="1EE8C4B5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мерзімді факторларды назарға ала отырып, GLRI еңбек нарықтарының</w:t>
      </w:r>
    </w:p>
    <w:p w14:paraId="62CF0CD9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тұрақтылығын немесе «өміршеңдігін» арттыру және жылдам өзгеретін</w:t>
      </w:r>
    </w:p>
    <w:p w14:paraId="3C2CCA68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еңбек нарығына бейімделуі үшін жойылуы тиіс кемшіліктерді айқындайды.</w:t>
      </w:r>
    </w:p>
    <w:p w14:paraId="1D5DCF00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Бірқатар зерттеулер Қазақстанға аймақтық теңсіздіктер тән екенін анықтады.11 Елдің ірі қалалары мен индустриалды дамыған аймақтарының</w:t>
      </w:r>
    </w:p>
    <w:p w14:paraId="32DAF6F6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дамуында, ауылшаруашылығы мен индустриалды-аграрлы бағыты басым</w:t>
      </w:r>
    </w:p>
    <w:p w14:paraId="15410B8B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аймақтармен салыстырғанда, жұмыспен қамтылу жағдайы біршама</w:t>
      </w:r>
    </w:p>
    <w:p w14:paraId="7B64949B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оңды. Осылайша, екі ірі қала (Нұр-Сұлтан қаласы мен Алматы қаласы)</w:t>
      </w:r>
    </w:p>
    <w:p w14:paraId="5CA5F897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еңбек нарығының тұрақтылығы бойынша шартты түрде алда келе жатқан</w:t>
      </w:r>
    </w:p>
    <w:p w14:paraId="4F6F75B1" w14:textId="663EA37A" w:rsidR="0098045F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топ. Павлодар облысы, инновациялар, білім беруде ең жоғары орташа</w:t>
      </w:r>
    </w:p>
    <w:p w14:paraId="361DB324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көрсеткіштерімен, бірақ демография проблемаларымен, мемлекеттік</w:t>
      </w:r>
    </w:p>
    <w:p w14:paraId="2C6E2A45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саясаттар бойынша көрсеткіштерде өзге өңірлерден озып тұр (халықтың</w:t>
      </w:r>
    </w:p>
    <w:p w14:paraId="195869C4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 бөлігінің көрші мемлекетке кетуі). Қарағанды облысы, кәсіпкерлік пен</w:t>
      </w:r>
    </w:p>
    <w:p w14:paraId="6FDE4FBA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технологиялардың тиімділігін арттыруға арналған әлеуетімен көптеген</w:t>
      </w:r>
    </w:p>
    <w:p w14:paraId="3EA5965F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аймақтардан алда. Шымкент қаласының, Атырау және Алматы облыстарының салыстырмалы түрде кәсіпкерлік пен технологиялар саласындағы</w:t>
      </w:r>
    </w:p>
    <w:p w14:paraId="71868177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 әлеуетті диверсификацияланған экономикасы бар. Маңғыстау және</w:t>
      </w:r>
    </w:p>
    <w:p w14:paraId="5021B2F5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Атырау облыстарының еңбек нарығы негізінен мұнай экспортына тәуелді.</w:t>
      </w:r>
    </w:p>
    <w:p w14:paraId="37DB3D3E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Алматы облысы табыстылығы жағынан Алматы қаласымен салыстырғанда</w:t>
      </w:r>
    </w:p>
    <w:p w14:paraId="70C93E00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 теңсіздікпен сипатталады, білім беру саласындағы нәтижелері де</w:t>
      </w:r>
    </w:p>
    <w:p w14:paraId="735C74F7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нашар. Түркістан, Солтүстік Қазақстан, Қостанай, Шығыс Қазақстан, Ақмола,</w:t>
      </w:r>
    </w:p>
    <w:p w14:paraId="3D002862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Қызылорда, Батыс Қазақстан және Жамбыл облыстарының көрсеткіштері</w:t>
      </w:r>
    </w:p>
    <w:p w14:paraId="4A1A0CCB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нашар және «еңбек нарығының тұрақтылығы бойынша басқа өңірлерден</w:t>
      </w:r>
    </w:p>
    <w:p w14:paraId="6469B5BD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шартты түрде артта қалып қойған топқа» жатады. Бұл жерде халықтың</w:t>
      </w:r>
    </w:p>
    <w:p w14:paraId="466E0660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 алуы және табысы өзекті мәселе болып табылады.</w:t>
      </w:r>
    </w:p>
    <w:p w14:paraId="05F76E3D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 арасындағы мұндай еңбек нарығының сапасы мен тұрақтылығындағы теңсіздіктер жергілікті басқару органдары үшін қолжетімді кадр</w:t>
      </w:r>
    </w:p>
    <w:p w14:paraId="004CDA14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әлеуетіне әсер етпей қоймайды. Осыған байланысты аймақтар арасындағы теңсіздіктерді жою үшін Қазақстанның аймақтарын белгілі бір бейіні</w:t>
      </w:r>
    </w:p>
    <w:p w14:paraId="1F56E26C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бар бес сегментке бөлу ұсынылады, кейін әр сегмент үшін еңбек нарығы</w:t>
      </w:r>
    </w:p>
    <w:p w14:paraId="633902B4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тұрақтылығының және салалық сипаттамаларының көрсеткіштеріне байланысты жеке-жеке шешімдер жүйесін әзірленуі тиіс.</w:t>
      </w:r>
    </w:p>
    <w:p w14:paraId="1D29A7D5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Жоғарыда айтылғандарды қорытындылай келе, азаматтардың сенімін</w:t>
      </w:r>
    </w:p>
    <w:p w14:paraId="62185431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әлеуетті жұмыс орыны ретінде мемлекеттік қызметке қызығушылықты арттыру үшін, келесідей шараларды қабылдау өте маңызды деп</w:t>
      </w:r>
    </w:p>
    <w:p w14:paraId="5A62D662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есептейміз.</w:t>
      </w:r>
    </w:p>
    <w:p w14:paraId="1CC74DBD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 Іріктеу жүйесін жетілдіру.</w:t>
      </w:r>
    </w:p>
    <w:p w14:paraId="24FE00DC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1.1. Іріктеу жүйесіне және меритократияға конкурстық комиссиялар</w:t>
      </w:r>
    </w:p>
    <w:p w14:paraId="3F73D06A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жұмысының ашықтығы мен объективтілігін қамтамасыз ету, конкурстық комиссия мүшелерінің жауапкершілігін күшейту есебінен</w:t>
      </w:r>
    </w:p>
    <w:p w14:paraId="590F39D7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сенімділікті арттыру бойынша шаралар қабылдау.12 Болжамды</w:t>
      </w:r>
    </w:p>
    <w:p w14:paraId="44F6C311" w14:textId="5BAC08C2" w:rsidR="0098045F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бағыттардың бірі—3 адамнан тұратын конкурстық комиссия құру</w:t>
      </w:r>
    </w:p>
    <w:p w14:paraId="66E71EAB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бірі — мемлекеттік органның өкілі, екіншісі — ПБҚ қызметкері,</w:t>
      </w:r>
    </w:p>
    <w:p w14:paraId="4B907012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үшіншісі — қашықтықта жұмыс істей алатын сарапшы.</w:t>
      </w:r>
    </w:p>
    <w:p w14:paraId="7F28363B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1.2. Заңнаманы білу және қабілетті бағалау сынақтарының сапасын</w:t>
      </w:r>
    </w:p>
    <w:p w14:paraId="44B57184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жетілдіру.</w:t>
      </w:r>
    </w:p>
    <w:p w14:paraId="7FD0A6FF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1.3. Жалпы әңгімелесуден құзыреттер бойынша сұхбатқа көшу. Бұл</w:t>
      </w:r>
    </w:p>
    <w:p w14:paraId="02A380DF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тәсілді табысты түрде онлайн форматта өткізуге болады, бұл ретте</w:t>
      </w:r>
    </w:p>
    <w:p w14:paraId="5593A4C8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сұхбатты сертификатталған арнайы дайындалған сарапшылар</w:t>
      </w:r>
    </w:p>
    <w:p w14:paraId="1C256839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өткізуі тиіс болады. Критерий ретінде құзыреттің бірыңғай ережелерін қолдануға болады.</w:t>
      </w:r>
    </w:p>
    <w:p w14:paraId="621C1BD6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 Қызметкерлер құрамын басқару қызметінің рөлін көтеру.</w:t>
      </w:r>
    </w:p>
    <w:p w14:paraId="6B64C55E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2.1. «Қазақстан Республикасының мемлекеттік қызметі туралы» Заңға</w:t>
      </w:r>
    </w:p>
    <w:p w14:paraId="13F4A52E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тиісті өзгерістер мен толықтыруларды енгізу арқылы ПБҚ-ға стратегиялық сипаттағы функцияларды жүктеу.</w:t>
      </w:r>
    </w:p>
    <w:p w14:paraId="2B719D45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2.2. Мемлекеттік қызмет саласындағы уәкілетті органның Стратегиялық жоспарына жекелеген басым бағытпен ПБҚ қызметіне институциялық қолдауды кіргізу.</w:t>
      </w:r>
    </w:p>
    <w:p w14:paraId="40AB2573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2.3. Мемлекеттік қызметке HR менеджерлердің кәсіби сертификаттау</w:t>
      </w:r>
    </w:p>
    <w:p w14:paraId="00C88E43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институтын енгізу не адам ресурстарын басқару бойынша арнайы</w:t>
      </w:r>
    </w:p>
    <w:p w14:paraId="29065FE1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курстардан алдын ала міндетті түрде өту.</w:t>
      </w:r>
    </w:p>
    <w:p w14:paraId="749915C6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2.4. Орталық органдардың және облыс әкімдігі аппаратының ПБҚ басшыларына басшылық емес құрамның мемлекеттік қызметшілері</w:t>
      </w:r>
    </w:p>
    <w:p w14:paraId="2FE54CDF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мен техникалық қызмет көрсетуді жүзеге асыратын және мемлекеттік органның қызмет етуін қамтамасыз ететін жұмыскерлерге</w:t>
      </w:r>
    </w:p>
    <w:p w14:paraId="0AC2D384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демалыстар беру, материалдық көмек көрсету, біліктілікке дайындау, қайта дайындау және біліктілігін көтеру, көтермелеу, үстемақы</w:t>
      </w:r>
    </w:p>
    <w:p w14:paraId="6F3933E2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төлеуге қатысты мәселелерді шешу және құқықтық актілерге қол</w:t>
      </w:r>
    </w:p>
    <w:p w14:paraId="00886981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қою жөніндегі өкілеттіктерін беру, бірінші басшылардың күшқуатын стратегиялық міндеттерді шешуге шоғырландыру үшін</w:t>
      </w:r>
    </w:p>
    <w:p w14:paraId="0C442BD8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жағдай жасауға мүмкіндік берер еді.</w:t>
      </w:r>
    </w:p>
    <w:p w14:paraId="2E52B6DE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3. Жоғарғы және төменгі буын мемлекеттік қызметшілері арасында</w:t>
      </w:r>
    </w:p>
    <w:p w14:paraId="363E26DF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еңбекке ақы төлеудегі айырмашылықты азайту. Ол үшін ауылдық</w:t>
      </w:r>
    </w:p>
    <w:p w14:paraId="09660E65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аудандық буын қызметшілері, сондай-ақ облыстық және орталық</w:t>
      </w:r>
    </w:p>
    <w:p w14:paraId="71D8DF41" w14:textId="2B42FE8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деңгейдегі мамандар үшін коэффициенттерді көтеру керек. Осымен</w:t>
      </w:r>
    </w:p>
    <w:p w14:paraId="411BCBC6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 уақытта, жергілікті басқару органдарында жұмыс істегісі келетіндер</w:t>
      </w:r>
    </w:p>
    <w:p w14:paraId="626544C4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үшін бастапқы бонус мәселесін қарастыру ұсынылады.</w:t>
      </w:r>
    </w:p>
    <w:p w14:paraId="620C0B3D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4. Аd-hoc (еңбек шарттарының арнайы түрлері), жұмыс күнінің ұзақтығын</w:t>
      </w:r>
    </w:p>
    <w:p w14:paraId="0317FC8E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қысқартуды, жергілікті басқару органдарында қашықтықта жұмыс</w:t>
      </w:r>
    </w:p>
    <w:p w14:paraId="4A407B73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істеуді қоса алғанда, жалдау мен келісімшарттардың қолайлы схемаларын әзірлеу мен енгізу.</w:t>
      </w:r>
    </w:p>
    <w:p w14:paraId="26CCB689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5. Өкілеттіктер, жауапкершіліктер және жергілікті басқару органдары</w:t>
      </w:r>
    </w:p>
    <w:p w14:paraId="16836264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ресурстарының тепе-теңдігін қамтамасыз ету.</w:t>
      </w:r>
    </w:p>
    <w:p w14:paraId="496247C8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6. Жергілікті басқару органдарының жұмысын ұйымдастырғанда инновацияларды пайдалану.</w:t>
      </w:r>
    </w:p>
    <w:p w14:paraId="5A689900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7. Әлеуметтік инфрақұрылымды дамыту, орталық пен аймақтардың,</w:t>
      </w:r>
    </w:p>
    <w:p w14:paraId="79C26A91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облыс орталықтары мен аудандардың, ауылдық аумақтардың айырмашылығын азайту.</w:t>
      </w:r>
    </w:p>
    <w:p w14:paraId="327F2726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Осылайша, біздің көзқарасымыз бойынша, жоғарыда көрсетілген барлық</w:t>
      </w:r>
    </w:p>
    <w:p w14:paraId="530DBAFD" w14:textId="77777777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шаралар мемлекеттік қызметтің тартымдылығының өсуіне, оның ішінде</w:t>
      </w:r>
    </w:p>
    <w:p w14:paraId="2F6A7182" w14:textId="50CB621D" w:rsidR="008600C9" w:rsidRPr="008600C9" w:rsidRDefault="008600C9" w:rsidP="008600C9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басқару органдарында өсуіне ықпал ететін болады.</w:t>
      </w:r>
    </w:p>
    <w:p w14:paraId="62210FB3" w14:textId="29642856" w:rsidR="008600C9" w:rsidRDefault="008600C9" w:rsidP="008600C9">
      <w:pPr>
        <w:tabs>
          <w:tab w:val="left" w:pos="1215"/>
        </w:tabs>
        <w:rPr>
          <w:lang w:val="kk-KZ"/>
        </w:rPr>
      </w:pPr>
    </w:p>
    <w:p w14:paraId="54C5BE3E" w14:textId="0202EACF" w:rsidR="00CE1771" w:rsidRDefault="00CE1771" w:rsidP="00CE1771">
      <w:pPr>
        <w:tabs>
          <w:tab w:val="left" w:pos="1215"/>
        </w:tabs>
        <w:rPr>
          <w:lang w:val="kk-KZ"/>
        </w:rPr>
      </w:pPr>
      <w:r>
        <w:rPr>
          <w:lang w:val="kk-KZ"/>
        </w:rPr>
        <w:t>Пайдаланылатын  әдебиеттер:</w:t>
      </w:r>
    </w:p>
    <w:p w14:paraId="24E92EDF" w14:textId="77777777" w:rsidR="005B733A" w:rsidRDefault="005B733A" w:rsidP="005B733A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lang w:val="kk-KZ"/>
        </w:rPr>
        <w:t>Негізгі</w:t>
      </w:r>
      <w:r>
        <w:rPr>
          <w:rFonts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20B7D743" w14:textId="77777777" w:rsidR="005B733A" w:rsidRDefault="005B733A" w:rsidP="005B73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1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47C9EC4C" w14:textId="77777777" w:rsidR="005B733A" w:rsidRDefault="005B733A" w:rsidP="005B733A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87AF9FA" w14:textId="77777777" w:rsidR="005B733A" w:rsidRDefault="005B733A" w:rsidP="005B733A">
      <w:pPr>
        <w:pStyle w:val="a4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10D4A18C" w14:textId="77777777" w:rsidR="005B733A" w:rsidRDefault="005B733A" w:rsidP="005B733A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8463467" w14:textId="77777777" w:rsidR="005B733A" w:rsidRDefault="005B733A" w:rsidP="005B733A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48552444" w14:textId="77777777" w:rsidR="005B733A" w:rsidRDefault="005B733A" w:rsidP="005B733A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055D1E2C" w14:textId="77777777" w:rsidR="005B733A" w:rsidRDefault="005B733A" w:rsidP="005B733A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605B2CD0" w14:textId="77777777" w:rsidR="005B733A" w:rsidRDefault="005B733A" w:rsidP="005B733A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24D3158F" w14:textId="77777777" w:rsidR="005B733A" w:rsidRDefault="005B733A" w:rsidP="005B733A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cs="Times New Roman"/>
          <w:sz w:val="20"/>
          <w:szCs w:val="20"/>
        </w:rPr>
        <w:t>Байнова</w:t>
      </w:r>
      <w:proofErr w:type="spellEnd"/>
      <w:r>
        <w:rPr>
          <w:rFonts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>Москва; Берлин: Директ-Медиа, 2020 -362 с</w:t>
      </w:r>
      <w:r>
        <w:rPr>
          <w:rFonts w:cs="Times New Roman"/>
          <w:sz w:val="20"/>
          <w:szCs w:val="20"/>
          <w:lang w:val="kk-KZ"/>
        </w:rPr>
        <w:t>.</w:t>
      </w:r>
    </w:p>
    <w:p w14:paraId="50EEDB4D" w14:textId="77777777" w:rsidR="005B733A" w:rsidRDefault="005B733A" w:rsidP="005B733A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386 с.</w:t>
      </w:r>
    </w:p>
    <w:p w14:paraId="765FF655" w14:textId="77777777" w:rsidR="005B733A" w:rsidRDefault="005B733A" w:rsidP="005B733A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5A7A0128" w14:textId="77777777" w:rsidR="005B733A" w:rsidRDefault="005B733A" w:rsidP="005B733A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158B3320" w14:textId="77777777" w:rsidR="005B733A" w:rsidRDefault="005B733A" w:rsidP="005B733A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13. </w:t>
      </w:r>
      <w:r>
        <w:rPr>
          <w:rFonts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cs="Times New Roman"/>
          <w:sz w:val="20"/>
          <w:szCs w:val="20"/>
        </w:rPr>
        <w:t>Юрайт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2021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 xml:space="preserve"> 336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18351311" w14:textId="77777777" w:rsidR="005B733A" w:rsidRDefault="005B733A" w:rsidP="005B733A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lastRenderedPageBreak/>
        <w:t xml:space="preserve">14. </w:t>
      </w:r>
      <w:proofErr w:type="spellStart"/>
      <w:r>
        <w:rPr>
          <w:rFonts w:eastAsia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eastAsia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eastAsia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344 с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.</w:t>
      </w:r>
    </w:p>
    <w:p w14:paraId="47292EBE" w14:textId="77777777" w:rsidR="005B733A" w:rsidRDefault="005B733A" w:rsidP="005B733A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eastAsia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cs="Times New Roman"/>
          <w:color w:val="000000"/>
          <w:sz w:val="20"/>
          <w:szCs w:val="20"/>
          <w:lang w:val="kk-KZ"/>
        </w:rPr>
        <w:t>, 2021-160 с.</w:t>
      </w:r>
    </w:p>
    <w:p w14:paraId="11F31860" w14:textId="77777777" w:rsidR="005B733A" w:rsidRDefault="005B733A" w:rsidP="005B733A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35FADD30" w14:textId="77777777" w:rsidR="005B733A" w:rsidRDefault="005B733A" w:rsidP="005B733A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74044AC2" w14:textId="77777777" w:rsidR="005B733A" w:rsidRDefault="005B733A" w:rsidP="005B733A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2"/>
    <w:p w14:paraId="63B4E9E3" w14:textId="77777777" w:rsidR="005B733A" w:rsidRDefault="005B733A" w:rsidP="005B733A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19. </w:t>
      </w:r>
      <w:r>
        <w:rPr>
          <w:rFonts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cs="Times New Roman"/>
          <w:sz w:val="20"/>
          <w:szCs w:val="20"/>
        </w:rPr>
        <w:t>МГИМОУниверситет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2020 - 169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2E7D9B95" w14:textId="77777777" w:rsidR="005B733A" w:rsidRDefault="005B733A" w:rsidP="005B733A">
      <w:pPr>
        <w:spacing w:after="0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395 с. </w:t>
      </w:r>
    </w:p>
    <w:p w14:paraId="23C66F1C" w14:textId="77777777" w:rsidR="005B733A" w:rsidRDefault="005B733A" w:rsidP="005B733A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0EA13FB2" w14:textId="77777777" w:rsidR="005B733A" w:rsidRDefault="005B733A" w:rsidP="005B733A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eastAsia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2020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eastAsia="Times New Roman" w:cs="Times New Roman"/>
          <w:color w:val="434343"/>
          <w:sz w:val="20"/>
          <w:szCs w:val="20"/>
        </w:rPr>
        <w:t>.</w:t>
      </w:r>
    </w:p>
    <w:p w14:paraId="5B153DD2" w14:textId="77777777" w:rsidR="005B733A" w:rsidRDefault="005B733A" w:rsidP="005B733A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58F176EE" w14:textId="77777777" w:rsidR="005B733A" w:rsidRDefault="005B733A" w:rsidP="005B733A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426C79E7" w14:textId="77777777" w:rsidR="005B733A" w:rsidRDefault="005B733A" w:rsidP="005B733A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568D6CE8" w14:textId="77777777" w:rsidR="005B733A" w:rsidRDefault="005B733A" w:rsidP="005B733A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0A97DFE5" w14:textId="77777777" w:rsidR="005B733A" w:rsidRDefault="005B733A" w:rsidP="005B733A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F74FEF9" w14:textId="77777777" w:rsidR="005B733A" w:rsidRDefault="005B733A" w:rsidP="005B733A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6668BCB" w14:textId="77777777" w:rsidR="005B733A" w:rsidRDefault="005B733A" w:rsidP="005B733A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670DD5F7" w14:textId="77777777" w:rsidR="005B733A" w:rsidRDefault="005B733A" w:rsidP="005B733A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8D6622A" w14:textId="77777777" w:rsidR="005B733A" w:rsidRDefault="005B733A" w:rsidP="005B733A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</w:p>
    <w:p w14:paraId="73809B47" w14:textId="77777777" w:rsidR="005B733A" w:rsidRDefault="005B733A" w:rsidP="005B733A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7D1F193" w14:textId="77777777" w:rsidR="005B733A" w:rsidRDefault="005B733A" w:rsidP="005B733A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3C2D54C4" w14:textId="77777777" w:rsidR="005B733A" w:rsidRDefault="005B733A" w:rsidP="005B733A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3219BE2B" w14:textId="77777777" w:rsidR="005B733A" w:rsidRDefault="005B733A" w:rsidP="005B733A">
      <w:pPr>
        <w:spacing w:after="0"/>
        <w:rPr>
          <w:rFonts w:cs="Times New Roman"/>
          <w:color w:val="FF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20A13EBB" w14:textId="77777777" w:rsidR="005B733A" w:rsidRDefault="005B733A" w:rsidP="005B733A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64F04DDE" w14:textId="77777777" w:rsidR="005B733A" w:rsidRDefault="005B733A" w:rsidP="005B733A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71E837DB" w14:textId="77777777" w:rsidR="005B733A" w:rsidRDefault="005B733A" w:rsidP="005B733A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74B3B036" w14:textId="77777777" w:rsidR="005B733A" w:rsidRDefault="005B733A" w:rsidP="005B733A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304E09E9" w14:textId="77777777" w:rsidR="005B733A" w:rsidRPr="005B733A" w:rsidRDefault="005B733A" w:rsidP="005B733A">
      <w:pPr>
        <w:rPr>
          <w:lang w:val="kk-KZ"/>
        </w:rPr>
      </w:pPr>
    </w:p>
    <w:sectPr w:rsidR="005B733A" w:rsidRPr="005B73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294703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681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609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06"/>
    <w:rsid w:val="00026EBC"/>
    <w:rsid w:val="005B32D8"/>
    <w:rsid w:val="005B733A"/>
    <w:rsid w:val="006C0B77"/>
    <w:rsid w:val="008242FF"/>
    <w:rsid w:val="008600C9"/>
    <w:rsid w:val="00870751"/>
    <w:rsid w:val="008F15D0"/>
    <w:rsid w:val="00922C48"/>
    <w:rsid w:val="00923306"/>
    <w:rsid w:val="0098045F"/>
    <w:rsid w:val="00B915B7"/>
    <w:rsid w:val="00CE1771"/>
    <w:rsid w:val="00D30D5D"/>
    <w:rsid w:val="00EA59DF"/>
    <w:rsid w:val="00ED2F6D"/>
    <w:rsid w:val="00EE4070"/>
    <w:rsid w:val="00F12C76"/>
    <w:rsid w:val="00F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34C7"/>
  <w15:chartTrackingRefBased/>
  <w15:docId w15:val="{6E97980B-E99C-42F2-867B-53333F34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77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30D5D"/>
    <w:rPr>
      <w:rFonts w:ascii="Calibri" w:hAnsi="Calibri" w:cs="Calibri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D30D5D"/>
    <w:pPr>
      <w:spacing w:line="254" w:lineRule="auto"/>
      <w:ind w:left="720"/>
      <w:contextualSpacing/>
    </w:pPr>
    <w:rPr>
      <w:rFonts w:ascii="Calibri" w:hAnsi="Calibri" w:cs="Calibri"/>
      <w:sz w:val="22"/>
    </w:rPr>
  </w:style>
  <w:style w:type="character" w:styleId="a5">
    <w:name w:val="Hyperlink"/>
    <w:basedOn w:val="a0"/>
    <w:uiPriority w:val="99"/>
    <w:semiHidden/>
    <w:unhideWhenUsed/>
    <w:rsid w:val="005B7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2021-08-30T08:13:00Z</dcterms:created>
  <dcterms:modified xsi:type="dcterms:W3CDTF">2023-06-28T12:15:00Z</dcterms:modified>
</cp:coreProperties>
</file>